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D31E" w14:textId="207E3AB0" w:rsidR="00493707" w:rsidRPr="009D0434" w:rsidRDefault="00385A89" w:rsidP="00493707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9D0434">
        <w:rPr>
          <w:rFonts w:ascii="Segoe UI" w:eastAsia="Times New Roman" w:hAnsi="Segoe UI" w:cs="Segoe UI"/>
          <w:lang w:eastAsia="en-CA"/>
        </w:rPr>
        <w:t>This form is to be completed as often as necessary if the Prime Contractor responsibilities transfer between the Contracting Employer and the Municipality, for ANY reason.</w:t>
      </w:r>
    </w:p>
    <w:p w14:paraId="259E2ACF" w14:textId="77777777" w:rsidR="00385A89" w:rsidRDefault="00385A89" w:rsidP="004937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1E3E6B" w:rsidRPr="009D0434" w14:paraId="48A56EFC" w14:textId="77777777" w:rsidTr="00F61B8E">
        <w:trPr>
          <w:trHeight w:val="368"/>
        </w:trPr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EB5193" w14:textId="0C9214B4" w:rsidR="00223125" w:rsidRPr="009D0434" w:rsidRDefault="001E3E6B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Project / Contract Title:</w:t>
            </w:r>
          </w:p>
        </w:tc>
      </w:tr>
      <w:tr w:rsidR="001E3E6B" w:rsidRPr="009D0434" w14:paraId="6CE71B6B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D783C6" w14:textId="10F0E17A" w:rsidR="00223125" w:rsidRPr="009D0434" w:rsidRDefault="001E3E6B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Contracting Employer(s): </w:t>
            </w:r>
          </w:p>
        </w:tc>
      </w:tr>
      <w:tr w:rsidR="001E3E6B" w:rsidRPr="009D0434" w14:paraId="6F804E01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4E365D" w14:textId="508BEAEF" w:rsidR="001E3E6B" w:rsidRPr="009D0434" w:rsidRDefault="001E3E6B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Work Site Location</w:t>
            </w:r>
            <w:r w:rsidR="007A7C88"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(s)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(attach maps or drawings as appropriate):</w:t>
            </w:r>
          </w:p>
          <w:p w14:paraId="643C11B6" w14:textId="04EB2236" w:rsidR="00223125" w:rsidRPr="009D0434" w:rsidRDefault="00223125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</w:p>
        </w:tc>
      </w:tr>
      <w:tr w:rsidR="00223125" w:rsidRPr="009D0434" w14:paraId="3C2C0FE0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68F2286" w14:textId="329CB64A" w:rsidR="00223125" w:rsidRPr="009D0434" w:rsidRDefault="00223125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Municipal Representative:</w:t>
            </w:r>
          </w:p>
        </w:tc>
      </w:tr>
      <w:tr w:rsidR="00223125" w:rsidRPr="009D0434" w14:paraId="5FF4B4E8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6DF8F5" w14:textId="108F51C7" w:rsidR="00223125" w:rsidRPr="009D0434" w:rsidRDefault="00223125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Employer’s Health &amp; Safety Designate:</w:t>
            </w:r>
          </w:p>
        </w:tc>
      </w:tr>
      <w:tr w:rsidR="00223125" w:rsidRPr="009D0434" w14:paraId="1EF901BD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ABCFB14" w14:textId="5182D825" w:rsidR="00223125" w:rsidRPr="009D0434" w:rsidRDefault="00223125" w:rsidP="00194530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</w:t>
            </w:r>
            <w:r w:rsidR="00965D7F"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Representative:</w:t>
            </w:r>
          </w:p>
        </w:tc>
      </w:tr>
      <w:tr w:rsidR="00194530" w:rsidRPr="009D0434" w14:paraId="5949DAE4" w14:textId="77777777" w:rsidTr="00F61B8E"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47079" w14:textId="7485CD60" w:rsidR="00194530" w:rsidRPr="009D0434" w:rsidRDefault="00223125" w:rsidP="00194530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Issued:</w:t>
            </w:r>
          </w:p>
        </w:tc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BB05D" w14:textId="634341B5" w:rsidR="00194530" w:rsidRPr="009D0434" w:rsidRDefault="00965D7F" w:rsidP="00194530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Closed:</w:t>
            </w:r>
          </w:p>
        </w:tc>
      </w:tr>
      <w:tr w:rsidR="004D6B34" w:rsidRPr="00B1245B" w14:paraId="537AC683" w14:textId="77777777" w:rsidTr="00F61B8E">
        <w:tc>
          <w:tcPr>
            <w:tcW w:w="9314" w:type="dxa"/>
            <w:gridSpan w:val="2"/>
            <w:tcBorders>
              <w:top w:val="single" w:sz="18" w:space="0" w:color="auto"/>
            </w:tcBorders>
          </w:tcPr>
          <w:p w14:paraId="78C852C4" w14:textId="23AAD364" w:rsidR="004D6B34" w:rsidRPr="00B1245B" w:rsidRDefault="00B42C20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In accordance with the </w:t>
            </w:r>
            <w:r w:rsidR="003A398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current, and any subsequent revisions</w:t>
            </w:r>
            <w:r w:rsidR="00723CD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to, the</w:t>
            </w:r>
            <w:r w:rsidR="003A398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Alberta OHS legislation, the Contracting Employer’s Representative </w:t>
            </w:r>
            <w:r w:rsidR="00F223A3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acknowledges that the Contracting Employer will fulfill the role of the Prime Contractor </w:t>
            </w:r>
            <w:r w:rsidR="00527051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for this work, for the period of time outlined below.</w:t>
            </w:r>
          </w:p>
          <w:p w14:paraId="4D4D6FC9" w14:textId="762D42B7" w:rsidR="00527051" w:rsidRPr="00B1245B" w:rsidRDefault="00527051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By signing this Acknowledgement, the Contracting Employer agrees </w:t>
            </w:r>
            <w:r w:rsidR="009645F0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to meet the Prime Contractor Obligations as outlined in the Alberta OHS legislation, including but not limited </w:t>
            </w:r>
            <w:proofErr w:type="gramStart"/>
            <w:r w:rsidR="009645F0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to:</w:t>
            </w:r>
            <w:proofErr w:type="gramEnd"/>
            <w:r w:rsidR="009645F0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="0089224A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actively managing, co-ordinating, and monitoring the work</w:t>
            </w:r>
            <w:r w:rsidR="005B0BB7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, </w:t>
            </w:r>
            <w:r w:rsidR="0089224A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conducted on the site named above</w:t>
            </w:r>
            <w:r w:rsidR="00DE7101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, </w:t>
            </w:r>
            <w:r w:rsidR="005B0BB7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by</w:t>
            </w:r>
            <w:r w:rsidR="00DE7101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all employers involved in the work, to meet the requirements of the legislation.</w:t>
            </w:r>
          </w:p>
          <w:p w14:paraId="0DA8DA00" w14:textId="2DE2813F" w:rsidR="00DE7101" w:rsidRPr="00B1245B" w:rsidRDefault="000156AF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 copy of the</w:t>
            </w:r>
            <w:r w:rsidR="00B8302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completed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="000E1FF4"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Notice of the Designated Prime Contractor</w:t>
            </w:r>
            <w:r w:rsidR="000E1FF4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must be posted </w:t>
            </w:r>
            <w:proofErr w:type="spellStart"/>
            <w:r w:rsidR="00EE02E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conspicuiously</w:t>
            </w:r>
            <w:proofErr w:type="spellEnd"/>
            <w:r w:rsidR="00EE02E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="000E1FF4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on the Work Site</w:t>
            </w:r>
            <w:r w:rsidR="00BA4067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 in as many locations as necessary to ensure full coverage of the site.</w:t>
            </w:r>
          </w:p>
          <w:p w14:paraId="497199E2" w14:textId="6585203B" w:rsidR="00EE02E9" w:rsidRPr="00B1245B" w:rsidRDefault="00BA33B3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If any named Representative (either Municipal or Contracting Employer) are no longer responsible for this work, a new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Acknowledgement of Prime Contractor Designation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must be completed.</w:t>
            </w:r>
          </w:p>
          <w:p w14:paraId="0743EA28" w14:textId="16B8F566" w:rsidR="00065325" w:rsidRPr="00B1245B" w:rsidRDefault="00065325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By signing this Acknowledgement, the Contracting Employer agrees that no change to the Prime Contractor role can be made </w:t>
            </w:r>
            <w:r w:rsidR="009E66C4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without authorization from the Municipality.</w:t>
            </w:r>
          </w:p>
        </w:tc>
      </w:tr>
      <w:tr w:rsidR="003D3752" w:rsidRPr="009D0434" w14:paraId="47BEF3BE" w14:textId="77777777" w:rsidTr="00F61B8E">
        <w:tc>
          <w:tcPr>
            <w:tcW w:w="4657" w:type="dxa"/>
            <w:tcBorders>
              <w:top w:val="single" w:sz="18" w:space="0" w:color="auto"/>
              <w:left w:val="single" w:sz="18" w:space="0" w:color="auto"/>
            </w:tcBorders>
          </w:tcPr>
          <w:p w14:paraId="458DA74A" w14:textId="1682429B" w:rsidR="003D3752" w:rsidRPr="009D0434" w:rsidRDefault="000A6936" w:rsidP="000A6936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Prime Contractor Status </w:t>
            </w:r>
            <w:r w:rsidRPr="00B529BA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Assumed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by the Contracting Employer</w:t>
            </w:r>
          </w:p>
        </w:tc>
        <w:tc>
          <w:tcPr>
            <w:tcW w:w="4657" w:type="dxa"/>
            <w:tcBorders>
              <w:top w:val="single" w:sz="18" w:space="0" w:color="auto"/>
              <w:right w:val="single" w:sz="18" w:space="0" w:color="auto"/>
            </w:tcBorders>
          </w:tcPr>
          <w:p w14:paraId="66578CBC" w14:textId="27D76FC2" w:rsidR="003D3752" w:rsidRPr="009D0434" w:rsidRDefault="000A6936" w:rsidP="00A3510D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Prime Contractor Status </w:t>
            </w:r>
            <w:r w:rsidRPr="00B529BA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Returned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to the Municipality</w:t>
            </w:r>
          </w:p>
        </w:tc>
      </w:tr>
      <w:tr w:rsidR="00385A89" w:rsidRPr="00B1245B" w14:paraId="090D4168" w14:textId="77777777" w:rsidTr="00F61B8E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5B535545" w14:textId="56EBEA45" w:rsidR="00385A89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 Assumed</w:t>
            </w:r>
            <w:r w:rsidR="0030057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: 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6FB12CE" w14:textId="4F0BD16C" w:rsidR="00300572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 Returned</w:t>
            </w:r>
            <w:r w:rsidR="0030057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: </w:t>
            </w:r>
          </w:p>
        </w:tc>
      </w:tr>
      <w:tr w:rsidR="00D7631C" w:rsidRPr="00B1245B" w14:paraId="33672F2C" w14:textId="77777777" w:rsidTr="00F61B8E">
        <w:tc>
          <w:tcPr>
            <w:tcW w:w="4657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60960E0D" w14:textId="52923CA5" w:rsidR="00D7631C" w:rsidRPr="00B1245B" w:rsidRDefault="00D7631C" w:rsidP="0030057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  <w:tc>
          <w:tcPr>
            <w:tcW w:w="4657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7A5EC4D" w14:textId="0990B7FD" w:rsidR="00D7631C" w:rsidRPr="00B1245B" w:rsidRDefault="00D7631C" w:rsidP="0030057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</w:tr>
      <w:tr w:rsidR="00D7631C" w:rsidRPr="00B1245B" w14:paraId="4D849262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25EBF82B" w14:textId="72BDF6CB" w:rsidR="00D7631C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Employer’s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689C415E" w14:textId="1F3F112E" w:rsidR="00D7631C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Employer’s Representative</w:t>
            </w:r>
          </w:p>
        </w:tc>
      </w:tr>
      <w:tr w:rsidR="007C0C46" w:rsidRPr="00B1245B" w14:paraId="3B85A766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640B3CBE" w14:textId="51368156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E2639D7" w14:textId="2B273803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C0C46" w:rsidRPr="00B1245B" w14:paraId="509ED36E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682D48F6" w14:textId="02A97332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C54E9EC" w14:textId="1A9C87C9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C0C46" w:rsidRPr="00B1245B" w14:paraId="357F1FA4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39A9D3BF" w14:textId="0C5F1D61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32D2206" w14:textId="0211E272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C0C46" w:rsidRPr="00B1245B" w14:paraId="6581317C" w14:textId="77777777" w:rsidTr="00F61B8E">
        <w:trPr>
          <w:trHeight w:val="971"/>
        </w:trPr>
        <w:tc>
          <w:tcPr>
            <w:tcW w:w="4657" w:type="dxa"/>
            <w:tcBorders>
              <w:left w:val="single" w:sz="18" w:space="0" w:color="auto"/>
            </w:tcBorders>
          </w:tcPr>
          <w:p w14:paraId="537724E8" w14:textId="725ADEF6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 Contracting Employer)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CCFA888" w14:textId="0328DA4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 Contracting Employer)</w:t>
            </w:r>
          </w:p>
        </w:tc>
      </w:tr>
      <w:tr w:rsidR="007C0C46" w:rsidRPr="0063469A" w14:paraId="5C3AC859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734549C3" w14:textId="77777777" w:rsidR="007C0C46" w:rsidRPr="0063469A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42BB7E6" w14:textId="77777777" w:rsidR="007C0C46" w:rsidRPr="0063469A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</w:tr>
      <w:tr w:rsidR="007C0C46" w:rsidRPr="00B1245B" w14:paraId="708F8980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218383C7" w14:textId="4B206844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D632BAE" w14:textId="5EDB5382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 Representative</w:t>
            </w:r>
          </w:p>
        </w:tc>
      </w:tr>
      <w:tr w:rsidR="007C0C46" w:rsidRPr="00B1245B" w14:paraId="56CF1F98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226EC82B" w14:textId="7777777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F01E587" w14:textId="2876329F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C0C46" w:rsidRPr="00B1245B" w14:paraId="12C41167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62FBE2DB" w14:textId="7777777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743AE730" w14:textId="5980B954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C0C46" w:rsidRPr="00B1245B" w14:paraId="351D5648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06DC64BA" w14:textId="7777777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5010F1E9" w14:textId="3A52B4DE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C0C46" w:rsidRPr="00B1245B" w14:paraId="13B0C001" w14:textId="77777777" w:rsidTr="00513554">
        <w:trPr>
          <w:trHeight w:val="1007"/>
        </w:trPr>
        <w:tc>
          <w:tcPr>
            <w:tcW w:w="4657" w:type="dxa"/>
            <w:tcBorders>
              <w:left w:val="single" w:sz="18" w:space="0" w:color="auto"/>
            </w:tcBorders>
          </w:tcPr>
          <w:p w14:paraId="4183CB71" w14:textId="7637E13C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(I have the authority to bind the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Municipality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78208C3C" w14:textId="11F16AF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 Municipality)</w:t>
            </w:r>
          </w:p>
        </w:tc>
      </w:tr>
      <w:tr w:rsidR="007C0C46" w:rsidRPr="004A7D6F" w14:paraId="42D4DE7D" w14:textId="77777777" w:rsidTr="00F61B8E">
        <w:tc>
          <w:tcPr>
            <w:tcW w:w="4657" w:type="dxa"/>
            <w:tcBorders>
              <w:left w:val="single" w:sz="18" w:space="0" w:color="auto"/>
              <w:bottom w:val="single" w:sz="18" w:space="0" w:color="auto"/>
            </w:tcBorders>
          </w:tcPr>
          <w:p w14:paraId="39FF15C4" w14:textId="77777777" w:rsidR="007C0C46" w:rsidRPr="004A7D6F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  <w:tc>
          <w:tcPr>
            <w:tcW w:w="4657" w:type="dxa"/>
            <w:tcBorders>
              <w:bottom w:val="single" w:sz="18" w:space="0" w:color="auto"/>
              <w:right w:val="single" w:sz="18" w:space="0" w:color="auto"/>
            </w:tcBorders>
          </w:tcPr>
          <w:p w14:paraId="09F2CDFB" w14:textId="77777777" w:rsidR="007C0C46" w:rsidRPr="004A7D6F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</w:tr>
    </w:tbl>
    <w:p w14:paraId="39522EE3" w14:textId="20DD8B04" w:rsidR="00EB1518" w:rsidRDefault="00EB1518" w:rsidP="006346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sectPr w:rsidR="00EB1518" w:rsidSect="002B632D">
      <w:headerReference w:type="default" r:id="rId11"/>
      <w:footerReference w:type="default" r:id="rId12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AB3B8" w14:textId="77777777" w:rsidR="003857A5" w:rsidRDefault="003857A5" w:rsidP="00920F37">
      <w:pPr>
        <w:spacing w:after="0" w:line="240" w:lineRule="auto"/>
      </w:pPr>
      <w:r>
        <w:separator/>
      </w:r>
    </w:p>
  </w:endnote>
  <w:endnote w:type="continuationSeparator" w:id="0">
    <w:p w14:paraId="474088AD" w14:textId="77777777" w:rsidR="003857A5" w:rsidRDefault="003857A5" w:rsidP="00920F37">
      <w:pPr>
        <w:spacing w:after="0" w:line="240" w:lineRule="auto"/>
      </w:pPr>
      <w:r>
        <w:continuationSeparator/>
      </w:r>
    </w:p>
  </w:endnote>
  <w:endnote w:type="continuationNotice" w:id="1">
    <w:p w14:paraId="47ED6506" w14:textId="77777777" w:rsidR="003857A5" w:rsidRDefault="00385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8123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43AD6" w14:textId="59D15337" w:rsidR="00A42FDE" w:rsidRDefault="008E2C59" w:rsidP="00CA76E8">
        <w:pPr>
          <w:pStyle w:val="Footer"/>
          <w:pBdr>
            <w:top w:val="single" w:sz="4" w:space="1" w:color="auto"/>
          </w:pBdr>
        </w:pPr>
        <w:r w:rsidRPr="00ED49CA">
          <w:rPr>
            <w:sz w:val="16"/>
          </w:rPr>
          <w:t xml:space="preserve">AMHSA </w:t>
        </w:r>
        <w:proofErr w:type="spellStart"/>
        <w:r w:rsidRPr="00ED49CA">
          <w:rPr>
            <w:sz w:val="16"/>
          </w:rPr>
          <w:t>vr</w:t>
        </w:r>
        <w:proofErr w:type="spellEnd"/>
        <w:r w:rsidRPr="00ED49CA">
          <w:rPr>
            <w:sz w:val="16"/>
          </w:rPr>
          <w:t xml:space="preserve"> 0</w:t>
        </w:r>
        <w:r w:rsidR="00CB6D3A">
          <w:rPr>
            <w:sz w:val="16"/>
          </w:rPr>
          <w:t>.1</w:t>
        </w:r>
        <w:r w:rsidR="000B37D9">
          <w:rPr>
            <w:sz w:val="16"/>
          </w:rPr>
          <w:tab/>
          <w:t xml:space="preserve">          </w:t>
        </w:r>
        <w:r w:rsidR="00E540DF">
          <w:rPr>
            <w:sz w:val="16"/>
          </w:rPr>
          <w:t xml:space="preserve">                                 </w:t>
        </w:r>
        <w:r>
          <w:rPr>
            <w:sz w:val="16"/>
          </w:rPr>
          <w:t xml:space="preserve">                                                               </w:t>
        </w:r>
        <w:r w:rsidR="00CB6D3A">
          <w:rPr>
            <w:sz w:val="16"/>
          </w:rPr>
          <w:t xml:space="preserve">                                                                              </w:t>
        </w:r>
        <w:r>
          <w:rPr>
            <w:sz w:val="16"/>
          </w:rPr>
          <w:t xml:space="preserve">                  </w: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0B37D9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81A6A" w14:textId="77777777" w:rsidR="003857A5" w:rsidRDefault="003857A5" w:rsidP="00920F37">
      <w:pPr>
        <w:spacing w:after="0" w:line="240" w:lineRule="auto"/>
      </w:pPr>
      <w:r>
        <w:separator/>
      </w:r>
    </w:p>
  </w:footnote>
  <w:footnote w:type="continuationSeparator" w:id="0">
    <w:p w14:paraId="0B8E8B12" w14:textId="77777777" w:rsidR="003857A5" w:rsidRDefault="003857A5" w:rsidP="00920F37">
      <w:pPr>
        <w:spacing w:after="0" w:line="240" w:lineRule="auto"/>
      </w:pPr>
      <w:r>
        <w:continuationSeparator/>
      </w:r>
    </w:p>
  </w:footnote>
  <w:footnote w:type="continuationNotice" w:id="1">
    <w:p w14:paraId="3C6506DC" w14:textId="77777777" w:rsidR="003857A5" w:rsidRDefault="003857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875"/>
    </w:tblGrid>
    <w:tr w:rsidR="00721053" w14:paraId="11BB807F" w14:textId="77777777" w:rsidTr="00B3395F">
      <w:tc>
        <w:tcPr>
          <w:tcW w:w="6475" w:type="dxa"/>
          <w:tcBorders>
            <w:bottom w:val="single" w:sz="4" w:space="0" w:color="auto"/>
          </w:tcBorders>
        </w:tcPr>
        <w:p w14:paraId="3CAE544C" w14:textId="09B93C55" w:rsidR="00721053" w:rsidRPr="0070517F" w:rsidRDefault="0070517F" w:rsidP="00905779">
          <w:pPr>
            <w:pStyle w:val="Header"/>
            <w:rPr>
              <w:b/>
              <w:sz w:val="32"/>
              <w:szCs w:val="32"/>
            </w:rPr>
          </w:pPr>
          <w:r w:rsidRPr="0070517F">
            <w:rPr>
              <w:b/>
              <w:sz w:val="32"/>
              <w:szCs w:val="32"/>
            </w:rPr>
            <w:t>Acknowledgement of Prime Contractor Designation</w:t>
          </w:r>
        </w:p>
      </w:tc>
      <w:tc>
        <w:tcPr>
          <w:tcW w:w="2875" w:type="dxa"/>
          <w:tcBorders>
            <w:bottom w:val="single" w:sz="4" w:space="0" w:color="auto"/>
          </w:tcBorders>
        </w:tcPr>
        <w:p w14:paraId="06E4C739" w14:textId="5235C88A" w:rsidR="00721053" w:rsidRDefault="00721053" w:rsidP="00721053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anchor distT="0" distB="0" distL="114300" distR="114300" simplePos="0" relativeHeight="251658240" behindDoc="0" locked="0" layoutInCell="1" allowOverlap="1" wp14:anchorId="745B3357" wp14:editId="389D4A32">
                <wp:simplePos x="0" y="0"/>
                <wp:positionH relativeFrom="column">
                  <wp:posOffset>473559</wp:posOffset>
                </wp:positionH>
                <wp:positionV relativeFrom="paragraph">
                  <wp:posOffset>133350</wp:posOffset>
                </wp:positionV>
                <wp:extent cx="1235123" cy="320826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23" cy="3208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A98279E" w14:textId="77777777" w:rsidR="00920F37" w:rsidRPr="00920F37" w:rsidRDefault="00920F37" w:rsidP="00920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91E"/>
    <w:multiLevelType w:val="multilevel"/>
    <w:tmpl w:val="289AFD9C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85FA3"/>
    <w:multiLevelType w:val="hybridMultilevel"/>
    <w:tmpl w:val="527E142C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A4C11"/>
    <w:multiLevelType w:val="hybridMultilevel"/>
    <w:tmpl w:val="DDE2D9B8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71BAD"/>
    <w:multiLevelType w:val="multilevel"/>
    <w:tmpl w:val="B5564722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B6D5B"/>
    <w:multiLevelType w:val="hybridMultilevel"/>
    <w:tmpl w:val="0D606AE2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F125F"/>
    <w:multiLevelType w:val="hybridMultilevel"/>
    <w:tmpl w:val="11AA1A4E"/>
    <w:lvl w:ilvl="0" w:tplc="4A286228">
      <w:start w:val="1"/>
      <w:numFmt w:val="bullet"/>
      <w:lvlText w:val="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68150CC"/>
    <w:multiLevelType w:val="hybridMultilevel"/>
    <w:tmpl w:val="E8B2B45A"/>
    <w:lvl w:ilvl="0" w:tplc="8B523692">
      <w:start w:val="1"/>
      <w:numFmt w:val="bullet"/>
      <w:lvlText w:val=""/>
      <w:lvlJc w:val="left"/>
      <w:pPr>
        <w:ind w:left="1545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0F44016"/>
    <w:multiLevelType w:val="hybridMultilevel"/>
    <w:tmpl w:val="8FDC7068"/>
    <w:lvl w:ilvl="0" w:tplc="4A286228">
      <w:start w:val="1"/>
      <w:numFmt w:val="bullet"/>
      <w:lvlText w:val="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4154215"/>
    <w:multiLevelType w:val="hybridMultilevel"/>
    <w:tmpl w:val="CAC0BDC0"/>
    <w:lvl w:ilvl="0" w:tplc="8B523692">
      <w:start w:val="1"/>
      <w:numFmt w:val="bullet"/>
      <w:lvlText w:val=""/>
      <w:lvlJc w:val="left"/>
      <w:pPr>
        <w:ind w:left="111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59316CE"/>
    <w:multiLevelType w:val="multilevel"/>
    <w:tmpl w:val="48C07E20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64954"/>
    <w:multiLevelType w:val="hybridMultilevel"/>
    <w:tmpl w:val="CC5C747E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41A1E"/>
    <w:multiLevelType w:val="hybridMultilevel"/>
    <w:tmpl w:val="5A562C78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503B1"/>
    <w:multiLevelType w:val="hybridMultilevel"/>
    <w:tmpl w:val="A18AC17E"/>
    <w:lvl w:ilvl="0" w:tplc="8B523692">
      <w:start w:val="1"/>
      <w:numFmt w:val="bullet"/>
      <w:lvlText w:val=""/>
      <w:lvlJc w:val="left"/>
      <w:pPr>
        <w:ind w:left="12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F1029A"/>
    <w:multiLevelType w:val="hybridMultilevel"/>
    <w:tmpl w:val="8D14D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54DD1"/>
    <w:multiLevelType w:val="hybridMultilevel"/>
    <w:tmpl w:val="230C09AA"/>
    <w:lvl w:ilvl="0" w:tplc="4A286228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7871472A"/>
    <w:multiLevelType w:val="hybridMultilevel"/>
    <w:tmpl w:val="4A8AF7E6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652AC"/>
    <w:multiLevelType w:val="hybridMultilevel"/>
    <w:tmpl w:val="AA96C63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991"/>
    <w:multiLevelType w:val="hybridMultilevel"/>
    <w:tmpl w:val="D7B005CE"/>
    <w:lvl w:ilvl="0" w:tplc="4A28622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C94140"/>
    <w:multiLevelType w:val="hybridMultilevel"/>
    <w:tmpl w:val="D01E94E2"/>
    <w:lvl w:ilvl="0" w:tplc="8B523692">
      <w:start w:val="1"/>
      <w:numFmt w:val="bullet"/>
      <w:lvlText w:val=""/>
      <w:lvlJc w:val="left"/>
      <w:pPr>
        <w:ind w:left="961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8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16"/>
  </w:num>
  <w:num w:numId="16">
    <w:abstractNumId w:val="5"/>
  </w:num>
  <w:num w:numId="17">
    <w:abstractNumId w:val="17"/>
  </w:num>
  <w:num w:numId="18">
    <w:abstractNumId w:val="14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86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sDA0MDA1MDY1MDJS0lEKTi0uzszPAykwqQUA6KjDBSwAAAA="/>
  </w:docVars>
  <w:rsids>
    <w:rsidRoot w:val="00920F37"/>
    <w:rsid w:val="00000C2D"/>
    <w:rsid w:val="00003A44"/>
    <w:rsid w:val="00012E05"/>
    <w:rsid w:val="00013D99"/>
    <w:rsid w:val="000156AF"/>
    <w:rsid w:val="000227C7"/>
    <w:rsid w:val="00065325"/>
    <w:rsid w:val="00067D1A"/>
    <w:rsid w:val="00067FF1"/>
    <w:rsid w:val="000844F5"/>
    <w:rsid w:val="000A53E2"/>
    <w:rsid w:val="000A6936"/>
    <w:rsid w:val="000B37D9"/>
    <w:rsid w:val="000D6E7D"/>
    <w:rsid w:val="000E1FF4"/>
    <w:rsid w:val="00100278"/>
    <w:rsid w:val="00120A29"/>
    <w:rsid w:val="00133E96"/>
    <w:rsid w:val="00160E3B"/>
    <w:rsid w:val="00163A13"/>
    <w:rsid w:val="001653EA"/>
    <w:rsid w:val="0017408E"/>
    <w:rsid w:val="00175AF3"/>
    <w:rsid w:val="0017761A"/>
    <w:rsid w:val="00186652"/>
    <w:rsid w:val="001901F1"/>
    <w:rsid w:val="00194530"/>
    <w:rsid w:val="001A0139"/>
    <w:rsid w:val="001B4712"/>
    <w:rsid w:val="001E3E6B"/>
    <w:rsid w:val="001E4E77"/>
    <w:rsid w:val="00211EE7"/>
    <w:rsid w:val="002162E3"/>
    <w:rsid w:val="00223125"/>
    <w:rsid w:val="00223A02"/>
    <w:rsid w:val="002353D2"/>
    <w:rsid w:val="00254DBA"/>
    <w:rsid w:val="00275382"/>
    <w:rsid w:val="00287F74"/>
    <w:rsid w:val="002A726E"/>
    <w:rsid w:val="002B632D"/>
    <w:rsid w:val="002C3518"/>
    <w:rsid w:val="002D4105"/>
    <w:rsid w:val="002D624C"/>
    <w:rsid w:val="002E1728"/>
    <w:rsid w:val="002F4EB5"/>
    <w:rsid w:val="00300572"/>
    <w:rsid w:val="00306F93"/>
    <w:rsid w:val="0031378D"/>
    <w:rsid w:val="00316331"/>
    <w:rsid w:val="0034429C"/>
    <w:rsid w:val="003458E2"/>
    <w:rsid w:val="00346AA0"/>
    <w:rsid w:val="00384078"/>
    <w:rsid w:val="003857A5"/>
    <w:rsid w:val="00385A89"/>
    <w:rsid w:val="003A3982"/>
    <w:rsid w:val="003A4DEA"/>
    <w:rsid w:val="003B18A1"/>
    <w:rsid w:val="003B19BB"/>
    <w:rsid w:val="003C225B"/>
    <w:rsid w:val="003D13B3"/>
    <w:rsid w:val="003D3752"/>
    <w:rsid w:val="003E292A"/>
    <w:rsid w:val="004045C3"/>
    <w:rsid w:val="00406B64"/>
    <w:rsid w:val="0042631D"/>
    <w:rsid w:val="00433552"/>
    <w:rsid w:val="0045040E"/>
    <w:rsid w:val="004555BA"/>
    <w:rsid w:val="00475D85"/>
    <w:rsid w:val="00480D8E"/>
    <w:rsid w:val="00493707"/>
    <w:rsid w:val="004A3524"/>
    <w:rsid w:val="004A4C1B"/>
    <w:rsid w:val="004A566F"/>
    <w:rsid w:val="004A7D6F"/>
    <w:rsid w:val="004B2BD4"/>
    <w:rsid w:val="004D6B34"/>
    <w:rsid w:val="004E2876"/>
    <w:rsid w:val="004E5BF6"/>
    <w:rsid w:val="004F2520"/>
    <w:rsid w:val="00513554"/>
    <w:rsid w:val="00521319"/>
    <w:rsid w:val="00527051"/>
    <w:rsid w:val="00532273"/>
    <w:rsid w:val="005410E3"/>
    <w:rsid w:val="005655C0"/>
    <w:rsid w:val="00570348"/>
    <w:rsid w:val="0057605C"/>
    <w:rsid w:val="0058179E"/>
    <w:rsid w:val="00584AAA"/>
    <w:rsid w:val="00591A63"/>
    <w:rsid w:val="005B0BB7"/>
    <w:rsid w:val="005C272E"/>
    <w:rsid w:val="005D44ED"/>
    <w:rsid w:val="005E1AB6"/>
    <w:rsid w:val="005F48CA"/>
    <w:rsid w:val="005F7056"/>
    <w:rsid w:val="00602473"/>
    <w:rsid w:val="00620F18"/>
    <w:rsid w:val="0063469A"/>
    <w:rsid w:val="0063546F"/>
    <w:rsid w:val="00652EBF"/>
    <w:rsid w:val="00656239"/>
    <w:rsid w:val="0066371A"/>
    <w:rsid w:val="00694111"/>
    <w:rsid w:val="006B74E7"/>
    <w:rsid w:val="006C0346"/>
    <w:rsid w:val="006C7762"/>
    <w:rsid w:val="006D3231"/>
    <w:rsid w:val="006E1012"/>
    <w:rsid w:val="006E5B97"/>
    <w:rsid w:val="006F20B6"/>
    <w:rsid w:val="006F47F3"/>
    <w:rsid w:val="0070517F"/>
    <w:rsid w:val="00707074"/>
    <w:rsid w:val="00711F73"/>
    <w:rsid w:val="007177BE"/>
    <w:rsid w:val="00721053"/>
    <w:rsid w:val="00723CD9"/>
    <w:rsid w:val="00756C56"/>
    <w:rsid w:val="00757DAF"/>
    <w:rsid w:val="00785E1E"/>
    <w:rsid w:val="00792D3C"/>
    <w:rsid w:val="007A2BF9"/>
    <w:rsid w:val="007A6BA9"/>
    <w:rsid w:val="007A7C88"/>
    <w:rsid w:val="007C0C46"/>
    <w:rsid w:val="007D65A3"/>
    <w:rsid w:val="007F12CD"/>
    <w:rsid w:val="008054E0"/>
    <w:rsid w:val="00812C3D"/>
    <w:rsid w:val="00813C7D"/>
    <w:rsid w:val="00814494"/>
    <w:rsid w:val="008402EF"/>
    <w:rsid w:val="008445D9"/>
    <w:rsid w:val="0084468A"/>
    <w:rsid w:val="00845520"/>
    <w:rsid w:val="008501CE"/>
    <w:rsid w:val="00852306"/>
    <w:rsid w:val="00852809"/>
    <w:rsid w:val="00884356"/>
    <w:rsid w:val="00884455"/>
    <w:rsid w:val="00887F1D"/>
    <w:rsid w:val="0089224A"/>
    <w:rsid w:val="008924E3"/>
    <w:rsid w:val="00894F50"/>
    <w:rsid w:val="008B61E2"/>
    <w:rsid w:val="008C083C"/>
    <w:rsid w:val="008D01F5"/>
    <w:rsid w:val="008D193E"/>
    <w:rsid w:val="008E2C59"/>
    <w:rsid w:val="008E5DD7"/>
    <w:rsid w:val="008E75AC"/>
    <w:rsid w:val="008F2B9A"/>
    <w:rsid w:val="00905779"/>
    <w:rsid w:val="00920F37"/>
    <w:rsid w:val="00921039"/>
    <w:rsid w:val="009305F8"/>
    <w:rsid w:val="00951CC2"/>
    <w:rsid w:val="009645F0"/>
    <w:rsid w:val="00965D7F"/>
    <w:rsid w:val="00994C49"/>
    <w:rsid w:val="009A0E2F"/>
    <w:rsid w:val="009A5337"/>
    <w:rsid w:val="009A6256"/>
    <w:rsid w:val="009B4C96"/>
    <w:rsid w:val="009C4925"/>
    <w:rsid w:val="009D0434"/>
    <w:rsid w:val="009D0AD5"/>
    <w:rsid w:val="009E66C4"/>
    <w:rsid w:val="009F5FC4"/>
    <w:rsid w:val="00A1724D"/>
    <w:rsid w:val="00A21EDA"/>
    <w:rsid w:val="00A339EB"/>
    <w:rsid w:val="00A3510D"/>
    <w:rsid w:val="00A37559"/>
    <w:rsid w:val="00A40243"/>
    <w:rsid w:val="00A42FDE"/>
    <w:rsid w:val="00A50857"/>
    <w:rsid w:val="00A56A6D"/>
    <w:rsid w:val="00A65E71"/>
    <w:rsid w:val="00A805B7"/>
    <w:rsid w:val="00A87F43"/>
    <w:rsid w:val="00A971ED"/>
    <w:rsid w:val="00AA0905"/>
    <w:rsid w:val="00AA7F2C"/>
    <w:rsid w:val="00AB2C43"/>
    <w:rsid w:val="00AD38D1"/>
    <w:rsid w:val="00AD4C55"/>
    <w:rsid w:val="00AF10CC"/>
    <w:rsid w:val="00AF37F6"/>
    <w:rsid w:val="00AF7B44"/>
    <w:rsid w:val="00B03E2A"/>
    <w:rsid w:val="00B1245B"/>
    <w:rsid w:val="00B12BC9"/>
    <w:rsid w:val="00B20FAF"/>
    <w:rsid w:val="00B3395F"/>
    <w:rsid w:val="00B42C20"/>
    <w:rsid w:val="00B529BA"/>
    <w:rsid w:val="00B55EEC"/>
    <w:rsid w:val="00B635DA"/>
    <w:rsid w:val="00B83029"/>
    <w:rsid w:val="00B86585"/>
    <w:rsid w:val="00BA33B3"/>
    <w:rsid w:val="00BA4067"/>
    <w:rsid w:val="00BB3491"/>
    <w:rsid w:val="00BB3C67"/>
    <w:rsid w:val="00BD5D05"/>
    <w:rsid w:val="00BE200D"/>
    <w:rsid w:val="00BE35A3"/>
    <w:rsid w:val="00BE746D"/>
    <w:rsid w:val="00C01BE9"/>
    <w:rsid w:val="00C0422E"/>
    <w:rsid w:val="00C153EF"/>
    <w:rsid w:val="00C2001F"/>
    <w:rsid w:val="00C215D5"/>
    <w:rsid w:val="00C560BA"/>
    <w:rsid w:val="00C63B82"/>
    <w:rsid w:val="00CA51B4"/>
    <w:rsid w:val="00CA76E8"/>
    <w:rsid w:val="00CB09C1"/>
    <w:rsid w:val="00CB1020"/>
    <w:rsid w:val="00CB3F95"/>
    <w:rsid w:val="00CB5127"/>
    <w:rsid w:val="00CB6D3A"/>
    <w:rsid w:val="00CB7E5F"/>
    <w:rsid w:val="00CC781D"/>
    <w:rsid w:val="00CD41D9"/>
    <w:rsid w:val="00CE3A88"/>
    <w:rsid w:val="00CE5A74"/>
    <w:rsid w:val="00CF6F1B"/>
    <w:rsid w:val="00D20C58"/>
    <w:rsid w:val="00D20F72"/>
    <w:rsid w:val="00D2599B"/>
    <w:rsid w:val="00D41A61"/>
    <w:rsid w:val="00D44BDE"/>
    <w:rsid w:val="00D512EE"/>
    <w:rsid w:val="00D61F96"/>
    <w:rsid w:val="00D74A52"/>
    <w:rsid w:val="00D7631C"/>
    <w:rsid w:val="00D801EF"/>
    <w:rsid w:val="00D90CAC"/>
    <w:rsid w:val="00DA405D"/>
    <w:rsid w:val="00DA4406"/>
    <w:rsid w:val="00DC28BC"/>
    <w:rsid w:val="00DC2C90"/>
    <w:rsid w:val="00DE6AF1"/>
    <w:rsid w:val="00DE7101"/>
    <w:rsid w:val="00DF031A"/>
    <w:rsid w:val="00E0030F"/>
    <w:rsid w:val="00E049DF"/>
    <w:rsid w:val="00E057F8"/>
    <w:rsid w:val="00E21E98"/>
    <w:rsid w:val="00E36FAC"/>
    <w:rsid w:val="00E37F86"/>
    <w:rsid w:val="00E540DF"/>
    <w:rsid w:val="00E55061"/>
    <w:rsid w:val="00E558CD"/>
    <w:rsid w:val="00E7044F"/>
    <w:rsid w:val="00E81040"/>
    <w:rsid w:val="00E8144B"/>
    <w:rsid w:val="00E824E8"/>
    <w:rsid w:val="00E877A5"/>
    <w:rsid w:val="00E90DCA"/>
    <w:rsid w:val="00E944E0"/>
    <w:rsid w:val="00EA38BF"/>
    <w:rsid w:val="00EA782E"/>
    <w:rsid w:val="00EB1518"/>
    <w:rsid w:val="00EB3E7B"/>
    <w:rsid w:val="00ED49CA"/>
    <w:rsid w:val="00EE02E9"/>
    <w:rsid w:val="00EF2986"/>
    <w:rsid w:val="00F00B4C"/>
    <w:rsid w:val="00F105C4"/>
    <w:rsid w:val="00F223A3"/>
    <w:rsid w:val="00F40A8D"/>
    <w:rsid w:val="00F43985"/>
    <w:rsid w:val="00F547D2"/>
    <w:rsid w:val="00F55D60"/>
    <w:rsid w:val="00F61B8E"/>
    <w:rsid w:val="00F65050"/>
    <w:rsid w:val="00F73D2A"/>
    <w:rsid w:val="00F90A34"/>
    <w:rsid w:val="00F95BA1"/>
    <w:rsid w:val="00FA2EF7"/>
    <w:rsid w:val="00FB77BD"/>
    <w:rsid w:val="00FC4C11"/>
    <w:rsid w:val="00FF4153"/>
    <w:rsid w:val="00FF4C4D"/>
    <w:rsid w:val="265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C51642"/>
  <w15:chartTrackingRefBased/>
  <w15:docId w15:val="{39D297D2-3955-44E3-8D08-85DE82C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37"/>
  </w:style>
  <w:style w:type="paragraph" w:styleId="Footer">
    <w:name w:val="footer"/>
    <w:basedOn w:val="Normal"/>
    <w:link w:val="Foot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37"/>
  </w:style>
  <w:style w:type="table" w:styleId="TableGrid">
    <w:name w:val="Table Grid"/>
    <w:basedOn w:val="TableNormal"/>
    <w:uiPriority w:val="39"/>
    <w:rsid w:val="009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C2D"/>
    <w:pPr>
      <w:ind w:left="720"/>
      <w:contextualSpacing/>
    </w:pPr>
  </w:style>
  <w:style w:type="paragraph" w:customStyle="1" w:styleId="paragraph">
    <w:name w:val="paragraph"/>
    <w:basedOn w:val="Normal"/>
    <w:rsid w:val="0049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93707"/>
  </w:style>
  <w:style w:type="character" w:customStyle="1" w:styleId="eop">
    <w:name w:val="eop"/>
    <w:basedOn w:val="DefaultParagraphFont"/>
    <w:rsid w:val="0049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011A12305B4F9576BAE391ED5201" ma:contentTypeVersion="8" ma:contentTypeDescription="Create a new document." ma:contentTypeScope="" ma:versionID="97d6d8f281d2c06db1c5c5708241faa6">
  <xsd:schema xmlns:xsd="http://www.w3.org/2001/XMLSchema" xmlns:xs="http://www.w3.org/2001/XMLSchema" xmlns:p="http://schemas.microsoft.com/office/2006/metadata/properties" xmlns:ns2="363289b6-31db-4e93-9bbf-2a87eedb55da" xmlns:ns3="41ff5e44-8b8b-46f8-ae5c-7913ed20a9ec" targetNamespace="http://schemas.microsoft.com/office/2006/metadata/properties" ma:root="true" ma:fieldsID="e7389c37754456d4fd875c1bba4f74a9" ns2:_="" ns3:_="">
    <xsd:import namespace="363289b6-31db-4e93-9bbf-2a87eedb55da"/>
    <xsd:import namespace="41ff5e44-8b8b-46f8-ae5c-7913ed20a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89b6-31db-4e93-9bbf-2a87eedb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5e44-8b8b-46f8-ae5c-7913ed20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BD625-D77C-44A4-9582-F9FF3642A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1D777-B638-4A4D-952D-01820829565E}"/>
</file>

<file path=customXml/itemProps3.xml><?xml version="1.0" encoding="utf-8"?>
<ds:datastoreItem xmlns:ds="http://schemas.openxmlformats.org/officeDocument/2006/customXml" ds:itemID="{300C6D99-052A-49C4-9C1A-E26EB54CDD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648318-8846-4A40-AF09-14352352E495}">
  <ds:schemaRefs>
    <ds:schemaRef ds:uri="39c977c7-84b8-4eec-837e-4951d8de14f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340</Words>
  <Characters>1940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Rosete</dc:creator>
  <cp:keywords/>
  <dc:description/>
  <cp:lastModifiedBy>Sharon Young</cp:lastModifiedBy>
  <cp:revision>68</cp:revision>
  <cp:lastPrinted>2019-06-12T14:48:00Z</cp:lastPrinted>
  <dcterms:created xsi:type="dcterms:W3CDTF">2021-04-15T19:26:00Z</dcterms:created>
  <dcterms:modified xsi:type="dcterms:W3CDTF">2021-04-15T20:34:00Z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0x0101009843011A12305B4F9576BAE391ED5201</vt:lpwstr>
  </property>
  <property fmtid="{D5CDD505-2E9C-101B-9397-08002B2CF9AE}" pid="3" name="AuthorIds_UIVersion_6144">
    <vt:lpwstr>137</vt:lpwstr>
  </property>
</Properties>
</file>